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C7E513" w14:textId="78281AB7" w:rsidR="00063BAA" w:rsidRDefault="00B86A0F">
      <w:pPr>
        <w:pStyle w:val="BodyText"/>
        <w:rPr>
          <w:rFonts w:ascii="Times New Roman"/>
          <w:sz w:val="20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147E0A2" wp14:editId="4BD65282">
                <wp:simplePos x="0" y="0"/>
                <wp:positionH relativeFrom="page">
                  <wp:posOffset>2078990</wp:posOffset>
                </wp:positionH>
                <wp:positionV relativeFrom="page">
                  <wp:posOffset>634365</wp:posOffset>
                </wp:positionV>
                <wp:extent cx="5095240" cy="0"/>
                <wp:effectExtent l="21590" t="15240" r="17145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240" cy="0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D8B4A5" id="Line 9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7pt,49.95pt" to="564.9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EvHw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" strokecolor="red" strokeweight="2.1pt">
                <w10:wrap anchorx="page" anchory="page"/>
              </v:line>
            </w:pict>
          </mc:Fallback>
        </mc:AlternateContent>
      </w:r>
    </w:p>
    <w:p w14:paraId="26ABCD31" w14:textId="77777777" w:rsidR="00063BAA" w:rsidRDefault="00063BAA">
      <w:pPr>
        <w:pStyle w:val="BodyText"/>
        <w:rPr>
          <w:rFonts w:ascii="Times New Roman"/>
          <w:sz w:val="20"/>
        </w:rPr>
      </w:pPr>
    </w:p>
    <w:p w14:paraId="27EB88A0" w14:textId="77777777" w:rsidR="00063BAA" w:rsidRDefault="00063BAA">
      <w:pPr>
        <w:pStyle w:val="BodyText"/>
        <w:rPr>
          <w:rFonts w:ascii="Times New Roman"/>
          <w:sz w:val="20"/>
        </w:rPr>
      </w:pPr>
    </w:p>
    <w:p w14:paraId="11E521F8" w14:textId="77777777" w:rsidR="00063BAA" w:rsidRDefault="00063BAA">
      <w:pPr>
        <w:pStyle w:val="BodyText"/>
        <w:spacing w:before="1"/>
        <w:rPr>
          <w:rFonts w:ascii="Times New Roman"/>
        </w:rPr>
      </w:pPr>
    </w:p>
    <w:p w14:paraId="1E54D148" w14:textId="77777777" w:rsidR="00063BAA" w:rsidRDefault="00B86A0F">
      <w:pPr>
        <w:pStyle w:val="Heading1"/>
        <w:ind w:left="4670" w:right="3892"/>
        <w:jc w:val="center"/>
      </w:pPr>
      <w:r>
        <w:rPr>
          <w:noProof/>
          <w:lang w:val="en-CA" w:eastAsia="en-CA" w:bidi="ar-SA"/>
        </w:rPr>
        <w:drawing>
          <wp:anchor distT="0" distB="0" distL="0" distR="0" simplePos="0" relativeHeight="1120" behindDoc="0" locked="0" layoutInCell="1" allowOverlap="1" wp14:anchorId="0D81554F" wp14:editId="35B282DA">
            <wp:simplePos x="0" y="0"/>
            <wp:positionH relativeFrom="page">
              <wp:posOffset>414020</wp:posOffset>
            </wp:positionH>
            <wp:positionV relativeFrom="paragraph">
              <wp:posOffset>-599602</wp:posOffset>
            </wp:positionV>
            <wp:extent cx="1617344" cy="7854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44" cy="78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Terms_of_Reference"/>
      <w:bookmarkEnd w:id="1"/>
      <w:r>
        <w:t>Terms of Reference</w:t>
      </w:r>
    </w:p>
    <w:p w14:paraId="36ED74C0" w14:textId="77777777" w:rsidR="00063BAA" w:rsidRDefault="00063BAA">
      <w:pPr>
        <w:pStyle w:val="BodyText"/>
        <w:spacing w:before="3"/>
        <w:rPr>
          <w:b/>
          <w:sz w:val="17"/>
        </w:rPr>
      </w:pPr>
    </w:p>
    <w:p w14:paraId="4EA4A910" w14:textId="77777777" w:rsidR="00063BAA" w:rsidRDefault="00B86A0F">
      <w:pPr>
        <w:spacing w:before="56"/>
        <w:ind w:left="3890"/>
        <w:rPr>
          <w:b/>
        </w:rPr>
      </w:pPr>
      <w:r>
        <w:rPr>
          <w:b/>
        </w:rPr>
        <w:t>SSE Prizes &amp; Awards Working Committee</w:t>
      </w:r>
    </w:p>
    <w:p w14:paraId="1DF6B750" w14:textId="77777777" w:rsidR="00063BAA" w:rsidRDefault="00B86A0F">
      <w:pPr>
        <w:spacing w:after="18"/>
        <w:ind w:left="899"/>
        <w:rPr>
          <w:b/>
        </w:rPr>
      </w:pPr>
      <w:r>
        <w:rPr>
          <w:b/>
        </w:rPr>
        <w:t>Mandate</w:t>
      </w:r>
    </w:p>
    <w:p w14:paraId="1CE32C24" w14:textId="38C40A9A" w:rsidR="00063BAA" w:rsidRDefault="00B86A0F">
      <w:pPr>
        <w:pStyle w:val="BodyText"/>
        <w:ind w:left="908"/>
        <w:rPr>
          <w:sz w:val="20"/>
        </w:rPr>
      </w:pPr>
      <w:r>
        <w:rPr>
          <w:noProof/>
          <w:sz w:val="20"/>
          <w:lang w:val="en-CA" w:eastAsia="en-CA" w:bidi="ar-SA"/>
        </w:rPr>
        <mc:AlternateContent>
          <mc:Choice Requires="wps">
            <w:drawing>
              <wp:inline distT="0" distB="0" distL="0" distR="0" wp14:anchorId="1C52C628" wp14:editId="48B73DA0">
                <wp:extent cx="5937885" cy="518160"/>
                <wp:effectExtent l="5080" t="12700" r="10160" b="1206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FECBD8" w14:textId="2A5ECCF4" w:rsidR="00063BAA" w:rsidRDefault="00B86A0F">
                            <w:pPr>
                              <w:pStyle w:val="BodyText"/>
                              <w:spacing w:line="242" w:lineRule="auto"/>
                              <w:ind w:left="102" w:right="40"/>
                            </w:pP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facilitate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nomination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faculty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Schulich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Engineering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 w:rsidR="00922B6F">
                              <w:t>prizes and</w:t>
                            </w:r>
                            <w:r w:rsidR="00922B6F"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awards (for </w:t>
                            </w:r>
                            <w:r w:rsidR="00E367C1">
                              <w:t>teaching &amp; learning</w:t>
                            </w:r>
                            <w:r>
                              <w:t>, research and/or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52C6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7.55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" filled="f" strokeweight=".48pt">
                <v:textbox inset="0,0,0,0">
                  <w:txbxContent>
                    <w:p w14:paraId="05FECBD8" w14:textId="2A5ECCF4" w:rsidR="00063BAA" w:rsidRDefault="00B86A0F">
                      <w:pPr>
                        <w:pStyle w:val="BodyText"/>
                        <w:spacing w:line="242" w:lineRule="auto"/>
                        <w:ind w:left="102" w:right="40"/>
                      </w:pPr>
                      <w:r>
                        <w:t>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facilitate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nomination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faculty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Schulich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Engineering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 w:rsidR="00922B6F">
                        <w:t>prizes and</w:t>
                      </w:r>
                      <w:r w:rsidR="00922B6F"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awards (for </w:t>
                      </w:r>
                      <w:r w:rsidR="00E367C1">
                        <w:t>teaching &amp; learning</w:t>
                      </w:r>
                      <w:r>
                        <w:t>, research and/or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211DC5" w14:textId="77777777" w:rsidR="00063BAA" w:rsidRDefault="00063BAA">
      <w:pPr>
        <w:pStyle w:val="BodyText"/>
        <w:spacing w:before="6"/>
        <w:rPr>
          <w:b/>
          <w:sz w:val="16"/>
        </w:rPr>
      </w:pPr>
    </w:p>
    <w:p w14:paraId="5B7FED59" w14:textId="77777777" w:rsidR="00063BAA" w:rsidRDefault="00B86A0F">
      <w:pPr>
        <w:spacing w:before="1" w:after="4"/>
        <w:ind w:left="900"/>
        <w:rPr>
          <w:b/>
        </w:rPr>
      </w:pPr>
      <w:r>
        <w:rPr>
          <w:b/>
        </w:rPr>
        <w:t>Committee Membership</w:t>
      </w:r>
    </w:p>
    <w:p w14:paraId="55C166EB" w14:textId="6FD229BB" w:rsidR="00063BAA" w:rsidRDefault="00B86A0F">
      <w:pPr>
        <w:pStyle w:val="BodyText"/>
        <w:ind w:left="908"/>
        <w:rPr>
          <w:sz w:val="20"/>
        </w:rPr>
      </w:pPr>
      <w:r>
        <w:rPr>
          <w:noProof/>
          <w:sz w:val="20"/>
          <w:lang w:val="en-CA" w:eastAsia="en-CA" w:bidi="ar-SA"/>
        </w:rPr>
        <mc:AlternateContent>
          <mc:Choice Requires="wps">
            <w:drawing>
              <wp:inline distT="0" distB="0" distL="0" distR="0" wp14:anchorId="4AAE7B8E" wp14:editId="3448676A">
                <wp:extent cx="5937885" cy="1945734"/>
                <wp:effectExtent l="0" t="0" r="24765" b="1651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94573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6D53B" w14:textId="2E054851" w:rsidR="00063BAA" w:rsidRDefault="00B86A0F">
                            <w:pPr>
                              <w:pStyle w:val="BodyText"/>
                              <w:ind w:left="102" w:right="40" w:hanging="3"/>
                            </w:pPr>
                            <w:r>
                              <w:t xml:space="preserve">The Prizes &amp; Awards Working Committee shall be appointed annually, preferably for a </w:t>
                            </w:r>
                            <w:proofErr w:type="gramStart"/>
                            <w:r>
                              <w:t>two year</w:t>
                            </w:r>
                            <w:proofErr w:type="gramEnd"/>
                            <w:r>
                              <w:t xml:space="preserve"> term, and nominated by the Schulich School of Engineering Striking Committee and approved by Engineering Faculty Council (EFC).</w:t>
                            </w:r>
                            <w:r w:rsidR="00E67684">
                              <w:t xml:space="preserve"> The Committee will consist of:</w:t>
                            </w:r>
                          </w:p>
                          <w:p w14:paraId="6E4F381C" w14:textId="15A869D6" w:rsidR="00063BAA" w:rsidRDefault="00E6768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before="119"/>
                            </w:pPr>
                            <w:r>
                              <w:t>O</w:t>
                            </w:r>
                            <w:r w:rsidR="00B86A0F">
                              <w:t>ne</w:t>
                            </w:r>
                            <w:r w:rsidR="00B86A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B86A0F">
                              <w:t>(1)</w:t>
                            </w:r>
                            <w:r w:rsidR="00B86A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B86A0F">
                              <w:t>representative</w:t>
                            </w:r>
                            <w:r w:rsidR="00B86A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B86A0F">
                              <w:t>from</w:t>
                            </w:r>
                            <w:r w:rsidR="00B86A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B86A0F">
                              <w:t>each</w:t>
                            </w:r>
                            <w:r w:rsidR="00B86A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B86A0F">
                              <w:t>of</w:t>
                            </w:r>
                            <w:r w:rsidR="00B86A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B86A0F">
                              <w:t>the five</w:t>
                            </w:r>
                            <w:r w:rsidR="00B86A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B86A0F">
                              <w:t>(5)</w:t>
                            </w:r>
                            <w:r w:rsidR="00B86A0F">
                              <w:rPr>
                                <w:spacing w:val="-29"/>
                              </w:rPr>
                              <w:t xml:space="preserve"> </w:t>
                            </w:r>
                            <w:r w:rsidR="00B86A0F">
                              <w:t>Departments,</w:t>
                            </w:r>
                          </w:p>
                          <w:p w14:paraId="702877CA" w14:textId="33F1B398" w:rsidR="00063BAA" w:rsidRDefault="00B86A0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</w:pPr>
                            <w:r>
                              <w:t>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(1)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representative,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6"/>
                              </w:rPr>
                              <w:t xml:space="preserve"> 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SSE’s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Centres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(CBRE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CEERE)</w:t>
                            </w:r>
                            <w:r w:rsidR="00E67684">
                              <w:t>,</w:t>
                            </w:r>
                          </w:p>
                          <w:p w14:paraId="5B8876B1" w14:textId="77777777" w:rsidR="00063BAA" w:rsidRDefault="00B86A0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before="6" w:line="249" w:lineRule="auto"/>
                              <w:ind w:right="541"/>
                            </w:pPr>
                            <w:r>
                              <w:t>One (1) representative from the Schulich School of Engineering Dean’s office (non‐voting member),</w:t>
                            </w:r>
                          </w:p>
                          <w:p w14:paraId="1D3E5D50" w14:textId="77777777" w:rsidR="00063BAA" w:rsidRDefault="00B86A0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line="264" w:lineRule="exact"/>
                            </w:pPr>
                            <w:r>
                              <w:t>Up to two (2) additional members from the University of Calgary’s institutional level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Prizes</w:t>
                            </w:r>
                          </w:p>
                          <w:p w14:paraId="7C8E86F2" w14:textId="5A83971F" w:rsidR="00063BAA" w:rsidRDefault="00B86A0F">
                            <w:pPr>
                              <w:pStyle w:val="BodyText"/>
                              <w:spacing w:before="7"/>
                              <w:ind w:left="821"/>
                            </w:pPr>
                            <w:r>
                              <w:t>and Awards Committee</w:t>
                            </w:r>
                          </w:p>
                          <w:p w14:paraId="66BBF847" w14:textId="5033964B" w:rsidR="009E6374" w:rsidRDefault="00E67684" w:rsidP="00A92D1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7"/>
                            </w:pPr>
                            <w:r>
                              <w:t>SSE Associate Dean</w:t>
                            </w:r>
                            <w:r w:rsidR="009E6374">
                              <w:t>, E</w:t>
                            </w:r>
                            <w:r>
                              <w:t xml:space="preserve">quity, </w:t>
                            </w:r>
                            <w:r w:rsidR="009E6374">
                              <w:t>D</w:t>
                            </w:r>
                            <w:r>
                              <w:t xml:space="preserve">iversity, and </w:t>
                            </w:r>
                            <w:r w:rsidR="009E6374">
                              <w:t>I</w:t>
                            </w:r>
                            <w:r>
                              <w:t>nclusion</w:t>
                            </w:r>
                            <w:r w:rsidR="009E6374">
                              <w:t xml:space="preserve"> (Chair)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AE7B8E" id="Text Box 7" o:spid="_x0000_s1027" type="#_x0000_t202" style="width:467.55pt;height:1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" filled="f" strokeweight=".48pt">
                <v:textbox inset="0,0,0,0">
                  <w:txbxContent>
                    <w:p w14:paraId="6FA6D53B" w14:textId="2E054851" w:rsidR="00063BAA" w:rsidRDefault="00B86A0F">
                      <w:pPr>
                        <w:pStyle w:val="BodyText"/>
                        <w:ind w:left="102" w:right="40" w:hanging="3"/>
                      </w:pPr>
                      <w:r>
                        <w:t xml:space="preserve">The Prizes &amp; Awards Working Committee shall be appointed annually, preferably for a </w:t>
                      </w:r>
                      <w:proofErr w:type="gramStart"/>
                      <w:r>
                        <w:t>two year</w:t>
                      </w:r>
                      <w:proofErr w:type="gramEnd"/>
                      <w:r>
                        <w:t xml:space="preserve"> term, and nominated by the Schulich School of Engineering Striking Committee and approved by Engineering Faculty Council (EFC).</w:t>
                      </w:r>
                      <w:r w:rsidR="00E67684">
                        <w:t xml:space="preserve"> The Committee will consist of:</w:t>
                      </w:r>
                    </w:p>
                    <w:p w14:paraId="6E4F381C" w14:textId="15A869D6" w:rsidR="00063BAA" w:rsidRDefault="00E6768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2"/>
                          <w:tab w:val="left" w:pos="823"/>
                        </w:tabs>
                        <w:spacing w:before="119"/>
                      </w:pPr>
                      <w:r>
                        <w:t>O</w:t>
                      </w:r>
                      <w:r w:rsidR="00B86A0F">
                        <w:t>ne</w:t>
                      </w:r>
                      <w:r w:rsidR="00B86A0F">
                        <w:rPr>
                          <w:spacing w:val="-3"/>
                        </w:rPr>
                        <w:t xml:space="preserve"> </w:t>
                      </w:r>
                      <w:r w:rsidR="00B86A0F">
                        <w:t>(1)</w:t>
                      </w:r>
                      <w:r w:rsidR="00B86A0F">
                        <w:rPr>
                          <w:spacing w:val="-3"/>
                        </w:rPr>
                        <w:t xml:space="preserve"> </w:t>
                      </w:r>
                      <w:r w:rsidR="00B86A0F">
                        <w:t>representative</w:t>
                      </w:r>
                      <w:r w:rsidR="00B86A0F">
                        <w:rPr>
                          <w:spacing w:val="-2"/>
                        </w:rPr>
                        <w:t xml:space="preserve"> </w:t>
                      </w:r>
                      <w:r w:rsidR="00B86A0F">
                        <w:t>from</w:t>
                      </w:r>
                      <w:r w:rsidR="00B86A0F">
                        <w:rPr>
                          <w:spacing w:val="-2"/>
                        </w:rPr>
                        <w:t xml:space="preserve"> </w:t>
                      </w:r>
                      <w:r w:rsidR="00B86A0F">
                        <w:t>each</w:t>
                      </w:r>
                      <w:r w:rsidR="00B86A0F">
                        <w:rPr>
                          <w:spacing w:val="-4"/>
                        </w:rPr>
                        <w:t xml:space="preserve"> </w:t>
                      </w:r>
                      <w:r w:rsidR="00B86A0F">
                        <w:t>of</w:t>
                      </w:r>
                      <w:r w:rsidR="00B86A0F">
                        <w:rPr>
                          <w:spacing w:val="-3"/>
                        </w:rPr>
                        <w:t xml:space="preserve"> </w:t>
                      </w:r>
                      <w:r w:rsidR="00B86A0F">
                        <w:t>the five</w:t>
                      </w:r>
                      <w:r w:rsidR="00B86A0F">
                        <w:rPr>
                          <w:spacing w:val="-3"/>
                        </w:rPr>
                        <w:t xml:space="preserve"> </w:t>
                      </w:r>
                      <w:r w:rsidR="00B86A0F">
                        <w:t>(5)</w:t>
                      </w:r>
                      <w:r w:rsidR="00B86A0F">
                        <w:rPr>
                          <w:spacing w:val="-29"/>
                        </w:rPr>
                        <w:t xml:space="preserve"> </w:t>
                      </w:r>
                      <w:r w:rsidR="00B86A0F">
                        <w:t>Departments,</w:t>
                      </w:r>
                    </w:p>
                    <w:p w14:paraId="702877CA" w14:textId="33F1B398" w:rsidR="00063BAA" w:rsidRDefault="00B86A0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2"/>
                          <w:tab w:val="left" w:pos="823"/>
                        </w:tabs>
                      </w:pPr>
                      <w:r>
                        <w:t>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(1)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representative,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6"/>
                        </w:rPr>
                        <w:t xml:space="preserve"> 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SSE’s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Centres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(CBRE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CEERE)</w:t>
                      </w:r>
                      <w:r w:rsidR="00E67684">
                        <w:t>,</w:t>
                      </w:r>
                    </w:p>
                    <w:p w14:paraId="5B8876B1" w14:textId="77777777" w:rsidR="00063BAA" w:rsidRDefault="00B86A0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2"/>
                          <w:tab w:val="left" w:pos="823"/>
                        </w:tabs>
                        <w:spacing w:before="6" w:line="249" w:lineRule="auto"/>
                        <w:ind w:right="541"/>
                      </w:pPr>
                      <w:r>
                        <w:t>One (1) representative from the Schulich School of Engineering Dean’s office (non‐voting member),</w:t>
                      </w:r>
                    </w:p>
                    <w:p w14:paraId="1D3E5D50" w14:textId="77777777" w:rsidR="00063BAA" w:rsidRDefault="00B86A0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2"/>
                          <w:tab w:val="left" w:pos="823"/>
                        </w:tabs>
                        <w:spacing w:line="264" w:lineRule="exact"/>
                      </w:pPr>
                      <w:r>
                        <w:t>Up to two (2) additional members from the University of Calgary’s institutional level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Prizes</w:t>
                      </w:r>
                    </w:p>
                    <w:p w14:paraId="7C8E86F2" w14:textId="5A83971F" w:rsidR="00063BAA" w:rsidRDefault="00B86A0F">
                      <w:pPr>
                        <w:pStyle w:val="BodyText"/>
                        <w:spacing w:before="7"/>
                        <w:ind w:left="821"/>
                      </w:pPr>
                      <w:r>
                        <w:t>and Awards Committee</w:t>
                      </w:r>
                    </w:p>
                    <w:p w14:paraId="66BBF847" w14:textId="5033964B" w:rsidR="009E6374" w:rsidRDefault="00E67684" w:rsidP="00A92D19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7"/>
                      </w:pPr>
                      <w:r>
                        <w:t>SSE Associate Dean</w:t>
                      </w:r>
                      <w:r w:rsidR="009E6374">
                        <w:t>, E</w:t>
                      </w:r>
                      <w:r>
                        <w:t xml:space="preserve">quity, </w:t>
                      </w:r>
                      <w:r w:rsidR="009E6374">
                        <w:t>D</w:t>
                      </w:r>
                      <w:r>
                        <w:t xml:space="preserve">iversity, and </w:t>
                      </w:r>
                      <w:r w:rsidR="009E6374">
                        <w:t>I</w:t>
                      </w:r>
                      <w:r>
                        <w:t>nclusion</w:t>
                      </w:r>
                      <w:r w:rsidR="009E6374">
                        <w:t xml:space="preserve"> (Chair)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961B50" w14:textId="77777777" w:rsidR="00063BAA" w:rsidRDefault="00063BAA">
      <w:pPr>
        <w:pStyle w:val="BodyText"/>
        <w:spacing w:before="8"/>
        <w:rPr>
          <w:b/>
          <w:sz w:val="13"/>
        </w:rPr>
      </w:pPr>
    </w:p>
    <w:p w14:paraId="54A2B303" w14:textId="44E395EE" w:rsidR="00063BAA" w:rsidRDefault="00B86A0F">
      <w:pPr>
        <w:spacing w:before="57" w:after="15"/>
        <w:ind w:left="900"/>
        <w:rPr>
          <w:b/>
        </w:rPr>
      </w:pPr>
      <w:r>
        <w:rPr>
          <w:b/>
        </w:rPr>
        <w:t xml:space="preserve">Responsibilities of the Prizes &amp; Awards </w:t>
      </w:r>
      <w:r w:rsidR="00922B6F">
        <w:rPr>
          <w:b/>
        </w:rPr>
        <w:t xml:space="preserve">Working </w:t>
      </w:r>
      <w:r>
        <w:rPr>
          <w:b/>
        </w:rPr>
        <w:t>Committee</w:t>
      </w:r>
    </w:p>
    <w:p w14:paraId="00BA6A1D" w14:textId="422B7B41" w:rsidR="00063BAA" w:rsidRDefault="00B86A0F">
      <w:pPr>
        <w:pStyle w:val="BodyText"/>
        <w:ind w:left="908"/>
        <w:rPr>
          <w:sz w:val="20"/>
        </w:rPr>
      </w:pPr>
      <w:r>
        <w:rPr>
          <w:noProof/>
          <w:sz w:val="20"/>
          <w:lang w:val="en-CA" w:eastAsia="en-CA" w:bidi="ar-SA"/>
        </w:rPr>
        <w:lastRenderedPageBreak/>
        <mc:AlternateContent>
          <mc:Choice Requires="wps">
            <w:drawing>
              <wp:inline distT="0" distB="0" distL="0" distR="0" wp14:anchorId="3E0ED01A" wp14:editId="4FDD8B6A">
                <wp:extent cx="5937885" cy="3893820"/>
                <wp:effectExtent l="0" t="0" r="24765" b="1143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3893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EE6BB" w14:textId="0BAF12B4" w:rsidR="00063BAA" w:rsidRDefault="00922B6F" w:rsidP="00A92D1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right="98"/>
                              <w:jc w:val="both"/>
                            </w:pPr>
                            <w:r>
                              <w:t>Maintain</w:t>
                            </w:r>
                            <w:r w:rsidR="00B86A0F">
                              <w:t xml:space="preserve"> a list of awards in the areas of teaching</w:t>
                            </w:r>
                            <w:r w:rsidR="00A92D19">
                              <w:t xml:space="preserve"> </w:t>
                            </w:r>
                            <w:r w:rsidR="00E367C1">
                              <w:t>&amp; learning</w:t>
                            </w:r>
                            <w:r w:rsidR="00B86A0F">
                              <w:t>, research and/or service relevant to Schulich School of Engineering faculty and staff.</w:t>
                            </w:r>
                          </w:p>
                          <w:p w14:paraId="07065F78" w14:textId="1605F6CC" w:rsidR="00063BAA" w:rsidRDefault="00922B6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ind w:right="98" w:hanging="359"/>
                              <w:jc w:val="both"/>
                            </w:pPr>
                            <w:r>
                              <w:t>Support department</w:t>
                            </w:r>
                            <w:r w:rsidR="00B86A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B86A0F">
                              <w:t>nominat</w:t>
                            </w:r>
                            <w:r>
                              <w:t>ions of</w:t>
                            </w:r>
                            <w:r w:rsidR="00B86A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B86A0F">
                              <w:t>faculty</w:t>
                            </w:r>
                            <w:r w:rsidR="00B86A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B86A0F">
                              <w:t>and</w:t>
                            </w:r>
                            <w:r w:rsidR="00B86A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B86A0F">
                              <w:t>staff</w:t>
                            </w:r>
                            <w:r w:rsidR="00B86A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B86A0F">
                              <w:t>who</w:t>
                            </w:r>
                            <w:r w:rsidR="00B86A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B86A0F">
                              <w:t>are</w:t>
                            </w:r>
                            <w:r w:rsidR="00B86A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B86A0F">
                              <w:t>strong</w:t>
                            </w:r>
                            <w:r w:rsidR="00B86A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B86A0F">
                              <w:t>and deserving candidates for these awards</w:t>
                            </w:r>
                          </w:p>
                          <w:p w14:paraId="1B8D524D" w14:textId="35FA92C7" w:rsidR="00922B6F" w:rsidRDefault="00922B6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ind w:right="98" w:hanging="359"/>
                              <w:jc w:val="both"/>
                            </w:pPr>
                            <w:r>
                              <w:t xml:space="preserve">When no </w:t>
                            </w:r>
                            <w:r w:rsidR="00B86A0F">
                              <w:t>candidates are suggested for priority awards, canvas faculty members in their home departments and r</w:t>
                            </w:r>
                            <w:r>
                              <w:t>ecommend candidates for nominations</w:t>
                            </w:r>
                            <w:r w:rsidR="00B86A0F">
                              <w:t>, providing written justification for the nomination based on the criteria of the award</w:t>
                            </w:r>
                          </w:p>
                          <w:p w14:paraId="49178107" w14:textId="77777777" w:rsidR="00A92D19" w:rsidRDefault="00922B6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ind w:left="822" w:right="98"/>
                            </w:pPr>
                            <w:r>
                              <w:t>Review and recommend</w:t>
                            </w:r>
                            <w:r w:rsidR="00B86A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B86A0F">
                              <w:t>nominees</w:t>
                            </w:r>
                            <w:r w:rsidR="00B86A0F">
                              <w:rPr>
                                <w:spacing w:val="-7"/>
                              </w:rPr>
                              <w:t xml:space="preserve"> </w:t>
                            </w:r>
                            <w:r w:rsidR="00B86A0F">
                              <w:t>for</w:t>
                            </w:r>
                            <w:r w:rsidR="00B86A0F">
                              <w:rPr>
                                <w:spacing w:val="-7"/>
                              </w:rPr>
                              <w:t xml:space="preserve"> </w:t>
                            </w:r>
                            <w:r w:rsidR="00B86A0F">
                              <w:t>awards</w:t>
                            </w:r>
                            <w:r w:rsidR="00B86A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B86A0F">
                              <w:t>when</w:t>
                            </w:r>
                            <w:r w:rsidR="00B86A0F">
                              <w:rPr>
                                <w:spacing w:val="-7"/>
                              </w:rPr>
                              <w:t xml:space="preserve"> </w:t>
                            </w:r>
                            <w:r w:rsidR="00B86A0F">
                              <w:t>numerous</w:t>
                            </w:r>
                            <w:r w:rsidR="00B86A0F">
                              <w:rPr>
                                <w:spacing w:val="-7"/>
                              </w:rPr>
                              <w:t xml:space="preserve"> </w:t>
                            </w:r>
                            <w:r w:rsidR="00B86A0F">
                              <w:t>applicants</w:t>
                            </w:r>
                            <w:r w:rsidR="00B86A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B86A0F">
                              <w:t>are nominated for the same</w:t>
                            </w:r>
                            <w:r w:rsidR="00B86A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B86A0F">
                              <w:t>award</w:t>
                            </w:r>
                            <w:r w:rsidR="00A92D19">
                              <w:t xml:space="preserve">. </w:t>
                            </w:r>
                          </w:p>
                          <w:p w14:paraId="1A89264F" w14:textId="463E87DB" w:rsidR="00063BAA" w:rsidRDefault="00A92D1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ind w:left="822" w:right="98"/>
                            </w:pPr>
                            <w:r>
                              <w:t>W</w:t>
                            </w:r>
                            <w:r w:rsidR="00B86A0F">
                              <w:t>hen a candidate is not chosen</w:t>
                            </w:r>
                            <w:r>
                              <w:t xml:space="preserve"> for nomination</w:t>
                            </w:r>
                            <w:r w:rsidR="00B86A0F">
                              <w:t>, make recommendations regarding areas to strengthen with a view towards a future nomination and/or alternate award opportunities</w:t>
                            </w:r>
                          </w:p>
                          <w:p w14:paraId="63FBC8C0" w14:textId="77777777" w:rsidR="00A92D19" w:rsidRDefault="00B86A0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before="6" w:line="249" w:lineRule="auto"/>
                              <w:ind w:right="573" w:hanging="359"/>
                            </w:pPr>
                            <w:r>
                              <w:t>Review and provide constructive advice on nomination, via written and/or oral feedback, on any aspect of the nomination, including all supporting documentation and the selection of nominators and referees</w:t>
                            </w:r>
                            <w:r w:rsidR="00A92D19">
                              <w:t>.</w:t>
                            </w:r>
                          </w:p>
                          <w:p w14:paraId="4D4C206F" w14:textId="4EBDD75C" w:rsidR="00922B6F" w:rsidRDefault="00B86A0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before="6" w:line="249" w:lineRule="auto"/>
                              <w:ind w:right="573" w:hanging="359"/>
                            </w:pPr>
                            <w:r>
                              <w:t>Recommend faculty members with special expertise to review, on an ad-hoc basis, nominations for specific awards</w:t>
                            </w:r>
                          </w:p>
                          <w:p w14:paraId="09C3362D" w14:textId="12B14E9A" w:rsidR="00063BAA" w:rsidRDefault="00B86A0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before="6" w:line="249" w:lineRule="auto"/>
                              <w:ind w:right="573" w:hanging="359"/>
                            </w:pPr>
                            <w:r>
                              <w:t>Maintain processes for (i) tracking all nominations, (ii) maintaining current information on award nominations and successes, and (iii) celebrating recipients of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awards.</w:t>
                            </w:r>
                          </w:p>
                          <w:p w14:paraId="2102161F" w14:textId="144C276E" w:rsidR="00063BAA" w:rsidRDefault="00B86A0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line="267" w:lineRule="exact"/>
                              <w:ind w:left="822"/>
                            </w:pPr>
                            <w:r>
                              <w:t>At the call of the Chair, it is anticipated the committee will meet at least six (6) times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 year.</w:t>
                            </w:r>
                          </w:p>
                          <w:p w14:paraId="68175875" w14:textId="77777777" w:rsidR="00063BAA" w:rsidRDefault="00B86A0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line="278" w:lineRule="exact"/>
                              <w:ind w:left="822"/>
                            </w:pPr>
                            <w:r>
                              <w:t>The Committee will be advisory to the Dean of the Schulich School of</w:t>
                            </w:r>
                            <w:r w:rsidRPr="00A92D19"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Engineering.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ED01A" id="Text Box 6" o:spid="_x0000_s1028" type="#_x0000_t202" style="width:467.55pt;height:3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" filled="f" strokeweight=".48pt">
                <v:textbox inset="0,0,0,0">
                  <w:txbxContent>
                    <w:p w14:paraId="4C9EE6BB" w14:textId="0BAF12B4" w:rsidR="00063BAA" w:rsidRDefault="00922B6F" w:rsidP="00A92D19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right="98"/>
                        <w:jc w:val="both"/>
                      </w:pPr>
                      <w:r>
                        <w:t>Maintain</w:t>
                      </w:r>
                      <w:r w:rsidR="00B86A0F">
                        <w:t xml:space="preserve"> a list of awards in the areas of teaching</w:t>
                      </w:r>
                      <w:r w:rsidR="00A92D19">
                        <w:t xml:space="preserve"> </w:t>
                      </w:r>
                      <w:r w:rsidR="00E367C1">
                        <w:t>&amp; learning</w:t>
                      </w:r>
                      <w:r w:rsidR="00B86A0F">
                        <w:t>, research and/or service relevant to Schulich School of Engineering faculty and staff.</w:t>
                      </w:r>
                    </w:p>
                    <w:p w14:paraId="07065F78" w14:textId="1605F6CC" w:rsidR="00063BAA" w:rsidRDefault="00922B6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ind w:right="98" w:hanging="359"/>
                        <w:jc w:val="both"/>
                      </w:pPr>
                      <w:r>
                        <w:t>Support department</w:t>
                      </w:r>
                      <w:r w:rsidR="00B86A0F">
                        <w:rPr>
                          <w:spacing w:val="-5"/>
                        </w:rPr>
                        <w:t xml:space="preserve"> </w:t>
                      </w:r>
                      <w:r w:rsidR="00B86A0F">
                        <w:t>nominat</w:t>
                      </w:r>
                      <w:r>
                        <w:t>ions of</w:t>
                      </w:r>
                      <w:r w:rsidR="00B86A0F">
                        <w:rPr>
                          <w:spacing w:val="-3"/>
                        </w:rPr>
                        <w:t xml:space="preserve"> </w:t>
                      </w:r>
                      <w:r w:rsidR="00B86A0F">
                        <w:t>faculty</w:t>
                      </w:r>
                      <w:r w:rsidR="00B86A0F">
                        <w:rPr>
                          <w:spacing w:val="-6"/>
                        </w:rPr>
                        <w:t xml:space="preserve"> </w:t>
                      </w:r>
                      <w:r w:rsidR="00B86A0F">
                        <w:t>and</w:t>
                      </w:r>
                      <w:r w:rsidR="00B86A0F">
                        <w:rPr>
                          <w:spacing w:val="-5"/>
                        </w:rPr>
                        <w:t xml:space="preserve"> </w:t>
                      </w:r>
                      <w:r w:rsidR="00B86A0F">
                        <w:t>staff</w:t>
                      </w:r>
                      <w:r w:rsidR="00B86A0F">
                        <w:rPr>
                          <w:spacing w:val="-6"/>
                        </w:rPr>
                        <w:t xml:space="preserve"> </w:t>
                      </w:r>
                      <w:r w:rsidR="00B86A0F">
                        <w:t>who</w:t>
                      </w:r>
                      <w:r w:rsidR="00B86A0F">
                        <w:rPr>
                          <w:spacing w:val="-5"/>
                        </w:rPr>
                        <w:t xml:space="preserve"> </w:t>
                      </w:r>
                      <w:r w:rsidR="00B86A0F">
                        <w:t>are</w:t>
                      </w:r>
                      <w:r w:rsidR="00B86A0F">
                        <w:rPr>
                          <w:spacing w:val="-4"/>
                        </w:rPr>
                        <w:t xml:space="preserve"> </w:t>
                      </w:r>
                      <w:r w:rsidR="00B86A0F">
                        <w:t>strong</w:t>
                      </w:r>
                      <w:r w:rsidR="00B86A0F">
                        <w:rPr>
                          <w:spacing w:val="-5"/>
                        </w:rPr>
                        <w:t xml:space="preserve"> </w:t>
                      </w:r>
                      <w:r w:rsidR="00B86A0F">
                        <w:t>and deserving candidates for these awards</w:t>
                      </w:r>
                    </w:p>
                    <w:p w14:paraId="1B8D524D" w14:textId="35FA92C7" w:rsidR="00922B6F" w:rsidRDefault="00922B6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ind w:right="98" w:hanging="359"/>
                        <w:jc w:val="both"/>
                      </w:pPr>
                      <w:r>
                        <w:t xml:space="preserve">When no </w:t>
                      </w:r>
                      <w:r w:rsidR="00B86A0F">
                        <w:t>candidates are suggested for priority awards, canvas faculty members in their home departments and r</w:t>
                      </w:r>
                      <w:r>
                        <w:t>ecommend candidates for nominations</w:t>
                      </w:r>
                      <w:r w:rsidR="00B86A0F">
                        <w:t>, providing written justification for the nomination based on the criteria of the award</w:t>
                      </w:r>
                    </w:p>
                    <w:p w14:paraId="49178107" w14:textId="77777777" w:rsidR="00A92D19" w:rsidRDefault="00922B6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  <w:tab w:val="left" w:pos="823"/>
                        </w:tabs>
                        <w:ind w:left="822" w:right="98"/>
                      </w:pPr>
                      <w:r>
                        <w:t>Review and recommend</w:t>
                      </w:r>
                      <w:r w:rsidR="00B86A0F">
                        <w:rPr>
                          <w:spacing w:val="-5"/>
                        </w:rPr>
                        <w:t xml:space="preserve"> </w:t>
                      </w:r>
                      <w:r w:rsidR="00B86A0F">
                        <w:t>nominees</w:t>
                      </w:r>
                      <w:r w:rsidR="00B86A0F">
                        <w:rPr>
                          <w:spacing w:val="-7"/>
                        </w:rPr>
                        <w:t xml:space="preserve"> </w:t>
                      </w:r>
                      <w:r w:rsidR="00B86A0F">
                        <w:t>for</w:t>
                      </w:r>
                      <w:r w:rsidR="00B86A0F">
                        <w:rPr>
                          <w:spacing w:val="-7"/>
                        </w:rPr>
                        <w:t xml:space="preserve"> </w:t>
                      </w:r>
                      <w:r w:rsidR="00B86A0F">
                        <w:t>awards</w:t>
                      </w:r>
                      <w:r w:rsidR="00B86A0F">
                        <w:rPr>
                          <w:spacing w:val="-6"/>
                        </w:rPr>
                        <w:t xml:space="preserve"> </w:t>
                      </w:r>
                      <w:r w:rsidR="00B86A0F">
                        <w:t>when</w:t>
                      </w:r>
                      <w:r w:rsidR="00B86A0F">
                        <w:rPr>
                          <w:spacing w:val="-7"/>
                        </w:rPr>
                        <w:t xml:space="preserve"> </w:t>
                      </w:r>
                      <w:r w:rsidR="00B86A0F">
                        <w:t>numerous</w:t>
                      </w:r>
                      <w:r w:rsidR="00B86A0F">
                        <w:rPr>
                          <w:spacing w:val="-7"/>
                        </w:rPr>
                        <w:t xml:space="preserve"> </w:t>
                      </w:r>
                      <w:r w:rsidR="00B86A0F">
                        <w:t>applicants</w:t>
                      </w:r>
                      <w:r w:rsidR="00B86A0F">
                        <w:rPr>
                          <w:spacing w:val="-6"/>
                        </w:rPr>
                        <w:t xml:space="preserve"> </w:t>
                      </w:r>
                      <w:r w:rsidR="00B86A0F">
                        <w:t>are nominated for the same</w:t>
                      </w:r>
                      <w:r w:rsidR="00B86A0F">
                        <w:rPr>
                          <w:spacing w:val="-3"/>
                        </w:rPr>
                        <w:t xml:space="preserve"> </w:t>
                      </w:r>
                      <w:r w:rsidR="00B86A0F">
                        <w:t>award</w:t>
                      </w:r>
                      <w:r w:rsidR="00A92D19">
                        <w:t xml:space="preserve">. </w:t>
                      </w:r>
                    </w:p>
                    <w:p w14:paraId="1A89264F" w14:textId="463E87DB" w:rsidR="00063BAA" w:rsidRDefault="00A92D1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  <w:tab w:val="left" w:pos="823"/>
                        </w:tabs>
                        <w:ind w:left="822" w:right="98"/>
                      </w:pPr>
                      <w:r>
                        <w:t>W</w:t>
                      </w:r>
                      <w:r w:rsidR="00B86A0F">
                        <w:t>hen a candidate is not chosen</w:t>
                      </w:r>
                      <w:r>
                        <w:t xml:space="preserve"> for nomination</w:t>
                      </w:r>
                      <w:r w:rsidR="00B86A0F">
                        <w:t>, make recommendations regarding areas to strengthen with a view towards a future nomination and/or alternate award opportunities</w:t>
                      </w:r>
                    </w:p>
                    <w:p w14:paraId="63FBC8C0" w14:textId="77777777" w:rsidR="00A92D19" w:rsidRDefault="00B86A0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  <w:tab w:val="left" w:pos="823"/>
                        </w:tabs>
                        <w:spacing w:before="6" w:line="249" w:lineRule="auto"/>
                        <w:ind w:right="573" w:hanging="359"/>
                      </w:pPr>
                      <w:r>
                        <w:t>Review and provide constructive advice on nomination, via written and/or oral feedback, on any aspect of the nomination, including all supporting documentation and the selection of nominators and referees</w:t>
                      </w:r>
                      <w:r w:rsidR="00A92D19">
                        <w:t>.</w:t>
                      </w:r>
                    </w:p>
                    <w:p w14:paraId="4D4C206F" w14:textId="4EBDD75C" w:rsidR="00922B6F" w:rsidRDefault="00B86A0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  <w:tab w:val="left" w:pos="823"/>
                        </w:tabs>
                        <w:spacing w:before="6" w:line="249" w:lineRule="auto"/>
                        <w:ind w:right="573" w:hanging="359"/>
                      </w:pPr>
                      <w:r>
                        <w:t>Recommend faculty members with special expertise to review, on an ad-hoc basis, nominations for specific awards</w:t>
                      </w:r>
                    </w:p>
                    <w:p w14:paraId="09C3362D" w14:textId="12B14E9A" w:rsidR="00063BAA" w:rsidRDefault="00B86A0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  <w:tab w:val="left" w:pos="823"/>
                        </w:tabs>
                        <w:spacing w:before="6" w:line="249" w:lineRule="auto"/>
                        <w:ind w:right="573" w:hanging="359"/>
                      </w:pPr>
                      <w:r>
                        <w:t>Maintain processes for 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) tracking all nominations, (ii) maintaining current information on award nominations and successes, and (iii) celebrating recipients of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awards.</w:t>
                      </w:r>
                    </w:p>
                    <w:p w14:paraId="2102161F" w14:textId="144C276E" w:rsidR="00063BAA" w:rsidRDefault="00B86A0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  <w:tab w:val="left" w:pos="823"/>
                        </w:tabs>
                        <w:spacing w:line="267" w:lineRule="exact"/>
                        <w:ind w:left="822"/>
                      </w:pPr>
                      <w:r>
                        <w:t>At the call of the Chair, it is anticipated the committee will meet at least six (6) times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a year.</w:t>
                      </w:r>
                    </w:p>
                    <w:p w14:paraId="68175875" w14:textId="77777777" w:rsidR="00063BAA" w:rsidRDefault="00B86A0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  <w:tab w:val="left" w:pos="823"/>
                        </w:tabs>
                        <w:spacing w:line="278" w:lineRule="exact"/>
                        <w:ind w:left="822"/>
                      </w:pPr>
                      <w:r>
                        <w:t>The Committee will be advisory to the Dean of the Schulich School of</w:t>
                      </w:r>
                      <w:r w:rsidRPr="00A92D19">
                        <w:rPr>
                          <w:spacing w:val="-35"/>
                        </w:rPr>
                        <w:t xml:space="preserve"> </w:t>
                      </w:r>
                      <w:r>
                        <w:t>Engineering.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857CDB" w14:textId="77777777" w:rsidR="00063BAA" w:rsidRDefault="00063BAA">
      <w:pPr>
        <w:pStyle w:val="BodyText"/>
        <w:spacing w:before="11"/>
        <w:rPr>
          <w:b/>
          <w:sz w:val="18"/>
        </w:rPr>
      </w:pPr>
    </w:p>
    <w:p w14:paraId="03E6E952" w14:textId="77777777" w:rsidR="00B86A0F" w:rsidRDefault="00B86A0F">
      <w:pPr>
        <w:pStyle w:val="BodyText"/>
        <w:ind w:left="900"/>
      </w:pPr>
    </w:p>
    <w:p w14:paraId="0A193BBB" w14:textId="77777777" w:rsidR="00B86A0F" w:rsidRDefault="00B86A0F">
      <w:pPr>
        <w:pStyle w:val="BodyText"/>
        <w:ind w:left="900"/>
      </w:pPr>
    </w:p>
    <w:p w14:paraId="1A5417F2" w14:textId="77777777" w:rsidR="00B86A0F" w:rsidRDefault="00B86A0F">
      <w:pPr>
        <w:pStyle w:val="BodyText"/>
        <w:ind w:left="900"/>
      </w:pPr>
    </w:p>
    <w:p w14:paraId="2B906C7E" w14:textId="77777777" w:rsidR="00B86A0F" w:rsidRDefault="00B86A0F">
      <w:pPr>
        <w:pStyle w:val="BodyText"/>
        <w:ind w:left="900"/>
      </w:pPr>
    </w:p>
    <w:p w14:paraId="1043D99A" w14:textId="77777777" w:rsidR="00B86A0F" w:rsidRDefault="00B86A0F">
      <w:pPr>
        <w:pStyle w:val="BodyText"/>
        <w:ind w:left="900"/>
      </w:pPr>
    </w:p>
    <w:p w14:paraId="0CC9EE42" w14:textId="77777777" w:rsidR="00B86A0F" w:rsidRDefault="00B86A0F">
      <w:pPr>
        <w:pStyle w:val="BodyText"/>
        <w:ind w:left="900"/>
      </w:pPr>
    </w:p>
    <w:p w14:paraId="0109E9C5" w14:textId="77777777" w:rsidR="00B86A0F" w:rsidRDefault="00B86A0F">
      <w:pPr>
        <w:pStyle w:val="BodyText"/>
        <w:ind w:left="900"/>
      </w:pPr>
    </w:p>
    <w:p w14:paraId="35F305D1" w14:textId="77777777" w:rsidR="00B86A0F" w:rsidRDefault="00B86A0F">
      <w:pPr>
        <w:pStyle w:val="BodyText"/>
        <w:ind w:left="900"/>
      </w:pPr>
    </w:p>
    <w:p w14:paraId="0A6DF900" w14:textId="77777777" w:rsidR="00B86A0F" w:rsidRDefault="00B86A0F">
      <w:pPr>
        <w:pStyle w:val="BodyText"/>
        <w:ind w:left="900"/>
      </w:pPr>
    </w:p>
    <w:p w14:paraId="3E139861" w14:textId="2D7C0D67" w:rsidR="00063BAA" w:rsidRDefault="00B86A0F">
      <w:pPr>
        <w:pStyle w:val="BodyText"/>
        <w:ind w:left="900"/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 wp14:anchorId="437F4ECC" wp14:editId="68C64C8F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943600" cy="2159000"/>
                <wp:effectExtent l="0" t="0" r="19050" b="317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159000"/>
                          <a:chOff x="1440" y="270"/>
                          <a:chExt cx="9360" cy="2706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0" y="4250"/>
                            <a:ext cx="9360" cy="2706"/>
                          </a:xfrm>
                          <a:custGeom>
                            <a:avLst/>
                            <a:gdLst>
                              <a:gd name="T0" fmla="*/ 1440 w 9360"/>
                              <a:gd name="T1" fmla="+- 0 275 4251"/>
                              <a:gd name="T2" fmla="*/ 275 h 2706"/>
                              <a:gd name="T3" fmla="*/ 10800 w 9360"/>
                              <a:gd name="T4" fmla="+- 0 275 4251"/>
                              <a:gd name="T5" fmla="*/ 275 h 2706"/>
                              <a:gd name="T6" fmla="*/ 1445 w 9360"/>
                              <a:gd name="T7" fmla="+- 0 270 4251"/>
                              <a:gd name="T8" fmla="*/ 270 h 2706"/>
                              <a:gd name="T9" fmla="*/ 1445 w 9360"/>
                              <a:gd name="T10" fmla="+- 0 2976 4251"/>
                              <a:gd name="T11" fmla="*/ 2976 h 27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60" h="2706">
                                <a:moveTo>
                                  <a:pt x="1440" y="-3976"/>
                                </a:moveTo>
                                <a:lnTo>
                                  <a:pt x="10800" y="-3976"/>
                                </a:lnTo>
                                <a:moveTo>
                                  <a:pt x="1445" y="-3981"/>
                                </a:moveTo>
                                <a:lnTo>
                                  <a:pt x="1445" y="-12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2971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95" y="270"/>
                            <a:ext cx="0" cy="27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A42291" id="Group 2" o:spid="_x0000_s1026" style="position:absolute;margin-left:1in;margin-top:13.6pt;width:468pt;height:170pt;z-index:-3064;mso-position-horizontal-relative:page" coordorigin="1440,270" coordsize="9360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">
                <v:shape id="AutoShape 5" o:spid="_x0000_s1027" style="position:absolute;top:4250;width:9360;height:2706;visibility:visible;mso-wrap-style:square;v-text-anchor:top" coordsize="9360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" path="m1440,-3976r9360,m1445,-3981r,2706e" filled="f" strokeweight=".48pt">
                  <v:path arrowok="t" o:connecttype="custom" o:connectlocs="1440,275;10800,275;1445,270;1445,2976" o:connectangles="0,0,0,0"/>
                </v:shape>
                <v:line id="Line 4" o:spid="_x0000_s1028" style="position:absolute;visibility:visible;mso-wrap-style:square" from="1440,2971" to="10790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29" style="position:absolute;visibility:visible;mso-wrap-style:square" from="10795,270" to="1079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t>Additional Information:</w:t>
      </w:r>
    </w:p>
    <w:p w14:paraId="20A9D757" w14:textId="013A4CCF" w:rsidR="00063BAA" w:rsidRDefault="00B86A0F">
      <w:pPr>
        <w:pStyle w:val="BodyText"/>
        <w:spacing w:before="1"/>
        <w:ind w:left="1012" w:right="419" w:hanging="3"/>
      </w:pPr>
      <w:r>
        <w:t>A calendar of award deadlines relevant to the Schulich School of Engineering has been developed to assist the Committee.</w:t>
      </w:r>
    </w:p>
    <w:p w14:paraId="34A158DF" w14:textId="55F1F5ED" w:rsidR="00A92D19" w:rsidRDefault="00A92D19">
      <w:pPr>
        <w:pStyle w:val="BodyText"/>
        <w:spacing w:before="1"/>
        <w:ind w:left="1012" w:right="419" w:hanging="3"/>
      </w:pPr>
      <w:r>
        <w:t xml:space="preserve">Additional award information can be found at </w:t>
      </w:r>
      <w:hyperlink r:id="rId8" w:history="1">
        <w:r>
          <w:rPr>
            <w:rStyle w:val="Hyperlink"/>
          </w:rPr>
          <w:t>Awards &amp; recognition | Schulich School of Engineering | University of Calgary (ucalgary.ca)</w:t>
        </w:r>
      </w:hyperlink>
    </w:p>
    <w:p w14:paraId="7A2BF9EF" w14:textId="04203B17" w:rsidR="00E67684" w:rsidRDefault="00E67684">
      <w:pPr>
        <w:pStyle w:val="BodyText"/>
        <w:spacing w:before="1"/>
        <w:ind w:left="1012" w:right="419" w:hanging="3"/>
      </w:pPr>
    </w:p>
    <w:p w14:paraId="63879F2B" w14:textId="0C63B867" w:rsidR="00E67684" w:rsidRDefault="00E67684">
      <w:pPr>
        <w:pStyle w:val="BodyText"/>
        <w:spacing w:before="1"/>
        <w:ind w:left="1012" w:right="419" w:hanging="3"/>
      </w:pPr>
      <w:r>
        <w:t xml:space="preserve">Inquiries can be sent to </w:t>
      </w:r>
      <w:hyperlink r:id="rId9" w:history="1">
        <w:r w:rsidRPr="00AD4B1F">
          <w:rPr>
            <w:rStyle w:val="Hyperlink"/>
          </w:rPr>
          <w:t>sse.awards@ucalgary.ca</w:t>
        </w:r>
      </w:hyperlink>
      <w:r>
        <w:t xml:space="preserve"> </w:t>
      </w:r>
    </w:p>
    <w:p w14:paraId="2EB6DAEE" w14:textId="77777777" w:rsidR="00063BAA" w:rsidRDefault="00063BAA">
      <w:pPr>
        <w:pStyle w:val="BodyText"/>
      </w:pPr>
    </w:p>
    <w:p w14:paraId="37F9AA63" w14:textId="24FD45B8" w:rsidR="00063BAA" w:rsidRDefault="00E67684">
      <w:pPr>
        <w:pStyle w:val="BodyText"/>
        <w:ind w:left="1012" w:right="1971"/>
      </w:pPr>
      <w:r>
        <w:t xml:space="preserve">UofC </w:t>
      </w:r>
      <w:r w:rsidR="00B86A0F">
        <w:t xml:space="preserve">Research Awards contact: Tiago Lier – Specialist, Research Awards (403) 210‐7224, </w:t>
      </w:r>
      <w:hyperlink r:id="rId10">
        <w:r w:rsidR="00B86A0F">
          <w:rPr>
            <w:color w:val="0000FF"/>
            <w:u w:val="single" w:color="0000FF"/>
          </w:rPr>
          <w:t>researchawards@ucalgary.ca</w:t>
        </w:r>
      </w:hyperlink>
    </w:p>
    <w:p w14:paraId="000A6E36" w14:textId="77777777" w:rsidR="00063BAA" w:rsidRDefault="00063BAA">
      <w:pPr>
        <w:pStyle w:val="BodyText"/>
        <w:rPr>
          <w:sz w:val="20"/>
        </w:rPr>
      </w:pPr>
    </w:p>
    <w:p w14:paraId="2B32C3B8" w14:textId="77777777" w:rsidR="00063BAA" w:rsidRDefault="00063BAA">
      <w:pPr>
        <w:pStyle w:val="BodyText"/>
        <w:rPr>
          <w:sz w:val="20"/>
        </w:rPr>
      </w:pPr>
    </w:p>
    <w:p w14:paraId="558B22DD" w14:textId="77777777" w:rsidR="00063BAA" w:rsidRDefault="00063BAA">
      <w:pPr>
        <w:pStyle w:val="BodyText"/>
        <w:spacing w:before="3"/>
        <w:rPr>
          <w:sz w:val="16"/>
        </w:rPr>
      </w:pPr>
    </w:p>
    <w:p w14:paraId="55C56887" w14:textId="7DAA97F6" w:rsidR="00063BAA" w:rsidRDefault="00B86A0F">
      <w:pPr>
        <w:spacing w:before="1"/>
        <w:ind w:left="900" w:right="2008"/>
        <w:rPr>
          <w:sz w:val="16"/>
        </w:rPr>
      </w:pPr>
      <w:r>
        <w:rPr>
          <w:sz w:val="16"/>
        </w:rPr>
        <w:t>Z:\Committees\Prizes and Awards Nominations Committee\TOR Prizes and Awards Nomination Committee</w:t>
      </w:r>
      <w:r>
        <w:t xml:space="preserve">.docx </w:t>
      </w:r>
    </w:p>
    <w:sectPr w:rsidR="00063BAA">
      <w:footerReference w:type="default" r:id="rId11"/>
      <w:type w:val="continuous"/>
      <w:pgSz w:w="12240" w:h="15840"/>
      <w:pgMar w:top="420" w:right="13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22AC4" w14:textId="77777777" w:rsidR="00A92D19" w:rsidRDefault="00A92D19" w:rsidP="00A92D19">
      <w:r>
        <w:separator/>
      </w:r>
    </w:p>
  </w:endnote>
  <w:endnote w:type="continuationSeparator" w:id="0">
    <w:p w14:paraId="08F1DB26" w14:textId="77777777" w:rsidR="00A92D19" w:rsidRDefault="00A92D19" w:rsidP="00A9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D7F6" w14:textId="35EBC081" w:rsidR="00A92D19" w:rsidRDefault="00A92D19">
    <w:pPr>
      <w:pStyle w:val="Footer"/>
    </w:pPr>
    <w:r>
      <w:t>Last amended: January 20, 2021</w:t>
    </w:r>
  </w:p>
  <w:p w14:paraId="7209D93D" w14:textId="77777777" w:rsidR="00A92D19" w:rsidRDefault="00A92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3F25D" w14:textId="77777777" w:rsidR="00A92D19" w:rsidRDefault="00A92D19" w:rsidP="00A92D19">
      <w:r>
        <w:separator/>
      </w:r>
    </w:p>
  </w:footnote>
  <w:footnote w:type="continuationSeparator" w:id="0">
    <w:p w14:paraId="149A2A4D" w14:textId="77777777" w:rsidR="00A92D19" w:rsidRDefault="00A92D19" w:rsidP="00A9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CF7"/>
    <w:multiLevelType w:val="hybridMultilevel"/>
    <w:tmpl w:val="C6902582"/>
    <w:lvl w:ilvl="0" w:tplc="6E20267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B91A8F8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4A6C9A3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29B6878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4F7A799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1EAA9F1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53F4439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F17E33E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8" w:tplc="29E2369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983A4C"/>
    <w:multiLevelType w:val="hybridMultilevel"/>
    <w:tmpl w:val="4698BE4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4D044DB"/>
    <w:multiLevelType w:val="hybridMultilevel"/>
    <w:tmpl w:val="719286FE"/>
    <w:lvl w:ilvl="0" w:tplc="33FA79F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41CC8CD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DD22F3E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AC24533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F718F32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CBB68564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BC64F01C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F43ADE84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8" w:tplc="E8FEE62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A583DCB"/>
    <w:multiLevelType w:val="hybridMultilevel"/>
    <w:tmpl w:val="DC9A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AA"/>
    <w:rsid w:val="00063BAA"/>
    <w:rsid w:val="005B0613"/>
    <w:rsid w:val="007A03F2"/>
    <w:rsid w:val="00922B6F"/>
    <w:rsid w:val="009E6374"/>
    <w:rsid w:val="00A92D19"/>
    <w:rsid w:val="00B86A0F"/>
    <w:rsid w:val="00D51CB8"/>
    <w:rsid w:val="00E367C1"/>
    <w:rsid w:val="00E6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837D"/>
  <w15:docId w15:val="{1799D221-78C2-4617-A05F-236367ED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9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6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0F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6768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6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2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1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2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1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ich.ucalgary.ca/about/about-faculty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searchawards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e.awards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TOR Prizes and Awards Nomination Committee</vt:lpstr>
    </vt:vector>
  </TitlesOfParts>
  <Company>University of Calgary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TOR Prizes and Awards Nomination Committee</dc:title>
  <dc:creator>barbara.ball</dc:creator>
  <cp:lastModifiedBy>Nicole Dunsdon</cp:lastModifiedBy>
  <cp:revision>2</cp:revision>
  <dcterms:created xsi:type="dcterms:W3CDTF">2021-05-17T20:20:00Z</dcterms:created>
  <dcterms:modified xsi:type="dcterms:W3CDTF">2021-05-17T20:20:00Z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2020-12-14T00:00:00Z</vt:filetime>
  </property>
</Properties>
</file>